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6C" w:rsidRPr="00A93A6C" w:rsidRDefault="00A93A6C" w:rsidP="00A93A6C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A93A6C">
        <w:rPr>
          <w:rFonts w:ascii="Arial" w:eastAsia="Times New Roman" w:hAnsi="Arial" w:cs="Arial"/>
          <w:sz w:val="24"/>
          <w:szCs w:val="24"/>
          <w:lang w:eastAsia="ru-RU"/>
        </w:rPr>
        <w:t>Перечень обследований</w:t>
      </w:r>
      <w:bookmarkEnd w:id="0"/>
      <w:r w:rsidRPr="00A93A6C">
        <w:rPr>
          <w:rFonts w:ascii="Arial" w:eastAsia="Times New Roman" w:hAnsi="Arial" w:cs="Arial"/>
          <w:sz w:val="24"/>
          <w:szCs w:val="24"/>
          <w:lang w:eastAsia="ru-RU"/>
        </w:rPr>
        <w:t>, входящих в объем диспансеризации</w:t>
      </w:r>
      <w:r w:rsidRPr="00A93A6C">
        <w:rPr>
          <w:rFonts w:ascii="Arial" w:eastAsia="Times New Roman" w:hAnsi="Arial" w:cs="Arial"/>
          <w:vanish/>
          <w:sz w:val="24"/>
          <w:szCs w:val="24"/>
          <w:lang w:eastAsia="ru-RU"/>
        </w:rPr>
        <w:t>ПеречПЕ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Диспансеризация проводится в два этапа.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для граждан в возрасте от 18 до 39 лет включительно 1 раз в 3 года: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анкетирование граждан в возрасте 18 лет и старше 1 раз в год в целях: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обструктивной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болезни легких, заболеваний желудочно-кишечного тракта;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некоррегированных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нарушений слуха и зрения;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измерение артериального давления на периферических артериях для граждан в возрасте 18 лет и старше 1 раз в год;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определение относительного сердечно-сосудистого риска у граждан в возрасте от 18 до 39 лет включительно 1 раз в год;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определение абсолютного сердечно-сосудистого риска</w:t>
      </w:r>
      <w:hyperlink r:id="rId4" w:anchor="10" w:history="1">
        <w:r>
          <w:rPr>
            <w:rStyle w:val="a3"/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vertAlign w:val="superscript"/>
            <w:lang w:eastAsia="ru-RU"/>
          </w:rPr>
          <w:t>11</w:t>
        </w:r>
      </w:hyperlink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у граждан в возрасте от 40 до 64 лет включительно 1 раз в год;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флюорографию легких или рентгенографию легких для граждан в возрасте 18 лет и старше 1 раз в 2 года</w:t>
      </w:r>
      <w:hyperlink r:id="rId5" w:anchor="1212121" w:history="1">
        <w:r>
          <w:rPr>
            <w:rStyle w:val="a3"/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vertAlign w:val="superscript"/>
            <w:lang w:eastAsia="ru-RU"/>
          </w:rPr>
          <w:t>12</w:t>
        </w:r>
      </w:hyperlink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осмотр фельдшером (акушеркой) или врачом акушером-гинекологом женщин в возрасте от 18 до 39 лет 1 раз в год;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м)</w:t>
      </w:r>
      <w:r w:rsidRPr="00A93A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проведение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A93A6C" w:rsidRP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проведение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обследований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объеме, указанном в </w:t>
      </w:r>
      <w:hyperlink r:id="rId6" w:anchor="1161" w:history="1">
        <w:r w:rsidRPr="00A93A6C">
          <w:rPr>
            <w:rStyle w:val="a3"/>
            <w:rFonts w:ascii="Arial" w:eastAsia="Times New Roman" w:hAnsi="Arial" w:cs="Arial"/>
            <w:b/>
            <w:color w:val="auto"/>
            <w:sz w:val="23"/>
            <w:szCs w:val="23"/>
            <w:bdr w:val="none" w:sz="0" w:space="0" w:color="auto" w:frame="1"/>
            <w:lang w:eastAsia="ru-RU"/>
          </w:rPr>
          <w:t xml:space="preserve">подпунктах </w:t>
        </w:r>
        <w:r w:rsidRPr="00A93A6C">
          <w:rPr>
            <w:rStyle w:val="a3"/>
            <w:rFonts w:ascii="Arial" w:eastAsia="Times New Roman" w:hAnsi="Arial" w:cs="Arial"/>
            <w:b/>
            <w:color w:val="auto"/>
            <w:sz w:val="23"/>
            <w:szCs w:val="23"/>
            <w:bdr w:val="none" w:sz="0" w:space="0" w:color="auto" w:frame="1"/>
            <w:lang w:eastAsia="ru-RU"/>
          </w:rPr>
          <w:t>а-н</w:t>
        </w:r>
        <w:r w:rsidRPr="00A93A6C">
          <w:rPr>
            <w:rStyle w:val="a3"/>
            <w:rFonts w:ascii="Arial" w:eastAsia="Times New Roman" w:hAnsi="Arial" w:cs="Arial"/>
            <w:b/>
            <w:color w:val="auto"/>
            <w:sz w:val="23"/>
            <w:szCs w:val="23"/>
            <w:bdr w:val="none" w:sz="0" w:space="0" w:color="auto" w:frame="1"/>
            <w:lang w:eastAsia="ru-RU"/>
          </w:rPr>
          <w:t xml:space="preserve"> пункта </w:t>
        </w:r>
        <w:r w:rsidRPr="00A93A6C">
          <w:rPr>
            <w:rStyle w:val="a3"/>
            <w:rFonts w:ascii="Arial" w:eastAsia="Times New Roman" w:hAnsi="Arial" w:cs="Arial"/>
            <w:b/>
            <w:color w:val="auto"/>
            <w:sz w:val="23"/>
            <w:szCs w:val="23"/>
            <w:bdr w:val="none" w:sz="0" w:space="0" w:color="auto" w:frame="1"/>
            <w:lang w:eastAsia="ru-RU"/>
          </w:rPr>
          <w:t>1</w:t>
        </w:r>
      </w:hyperlink>
      <w:r w:rsidRPr="00A93A6C">
        <w:rPr>
          <w:rFonts w:ascii="Arial" w:eastAsia="Times New Roman" w:hAnsi="Arial" w:cs="Arial"/>
          <w:b/>
          <w:sz w:val="23"/>
          <w:szCs w:val="23"/>
          <w:lang w:eastAsia="ru-RU"/>
        </w:rPr>
        <w:t> настоящего порядка;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общий анализ крови (гемоглобин, лейкоциты, СОЭ);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A93A6C" w:rsidRP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а) проведение обследований в объеме, указанном в </w:t>
      </w:r>
      <w:hyperlink r:id="rId7" w:anchor="1161" w:history="1">
        <w:r w:rsidRPr="00A93A6C">
          <w:rPr>
            <w:rStyle w:val="a3"/>
            <w:rFonts w:ascii="Arial" w:eastAsia="Times New Roman" w:hAnsi="Arial" w:cs="Arial"/>
            <w:b/>
            <w:color w:val="auto"/>
            <w:sz w:val="23"/>
            <w:szCs w:val="23"/>
            <w:bdr w:val="none" w:sz="0" w:space="0" w:color="auto" w:frame="1"/>
            <w:lang w:eastAsia="ru-RU"/>
          </w:rPr>
          <w:t>подпунктах а-н пункта 1</w:t>
        </w:r>
      </w:hyperlink>
      <w:r w:rsidRPr="00A93A6C">
        <w:rPr>
          <w:rFonts w:ascii="Arial" w:eastAsia="Times New Roman" w:hAnsi="Arial" w:cs="Arial"/>
          <w:b/>
          <w:sz w:val="23"/>
          <w:szCs w:val="23"/>
          <w:lang w:eastAsia="ru-RU"/>
        </w:rPr>
        <w:t> настоящего порядка;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общий анализ крови (гемоглобин, лейкоциты, СОЭ);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гиперхолестеринемия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нг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/мл);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осмотр (консультацию) врачом-хирургом или врачом-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колопроктологом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включая проведение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ректороманоскопии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аденоматозу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5)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колоноскопию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колопроктолога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6)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эзофагогастродуоденоскопия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10) осмотр (консультация) врачом-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оториноларингологом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гиперхолестеринемии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уровнем общего холестерина 8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ммоль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A93A6C" w:rsidRDefault="00A93A6C" w:rsidP="00A93A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 профилю "онкология", утвержденным приказом Минздрава России от 15 ноября 2012 г. № 915н</w:t>
      </w:r>
      <w:hyperlink r:id="rId8" w:anchor="1313131" w:history="1">
        <w:r>
          <w:rPr>
            <w:rStyle w:val="a3"/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vertAlign w:val="superscript"/>
            <w:lang w:eastAsia="ru-RU"/>
          </w:rPr>
          <w:t>13</w:t>
        </w:r>
      </w:hyperlink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A93A6C" w:rsidRDefault="00A93A6C" w:rsidP="00A93A6C"/>
    <w:p w:rsidR="000D0179" w:rsidRDefault="000D0179"/>
    <w:sectPr w:rsidR="000D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6C"/>
    <w:rsid w:val="000D0179"/>
    <w:rsid w:val="00A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FCC2"/>
  <w15:chartTrackingRefBased/>
  <w15:docId w15:val="{A35664E9-1791-4C9F-9639-4EADCFF8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13085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21308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30858/" TargetMode="External"/><Relationship Id="rId5" Type="http://schemas.openxmlformats.org/officeDocument/2006/relationships/hyperlink" Target="https://www.garant.ru/products/ipo/prime/doc/7213085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rant.ru/products/ipo/prime/doc/7213085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1721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 Гайсанов</dc:creator>
  <cp:keywords/>
  <dc:description/>
  <cp:lastModifiedBy>Сулейман Гайсанов</cp:lastModifiedBy>
  <cp:revision>2</cp:revision>
  <dcterms:created xsi:type="dcterms:W3CDTF">2019-07-30T13:51:00Z</dcterms:created>
  <dcterms:modified xsi:type="dcterms:W3CDTF">2019-07-30T13:57:00Z</dcterms:modified>
</cp:coreProperties>
</file>